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97C1D" w14:textId="2AF15CC8" w:rsidR="00512788" w:rsidRDefault="005967A3" w:rsidP="005967A3">
      <w:pPr>
        <w:spacing w:line="480" w:lineRule="auto"/>
        <w:contextualSpacing/>
        <w:jc w:val="center"/>
        <w:rPr>
          <w:rFonts w:ascii="Times New Roman" w:hAnsi="Times New Roman"/>
          <w:color w:val="000000"/>
          <w:sz w:val="24"/>
          <w:szCs w:val="24"/>
        </w:rPr>
      </w:pPr>
      <w:r>
        <w:rPr>
          <w:rFonts w:ascii="Times New Roman" w:hAnsi="Times New Roman"/>
          <w:color w:val="000000"/>
          <w:sz w:val="24"/>
          <w:szCs w:val="24"/>
        </w:rPr>
        <w:t>HCM 370 Annotated Bibliography</w:t>
      </w:r>
    </w:p>
    <w:p w14:paraId="7C11F636" w14:textId="77777777" w:rsidR="005967A3" w:rsidRDefault="005967A3" w:rsidP="005967A3">
      <w:pPr>
        <w:spacing w:line="480" w:lineRule="auto"/>
        <w:contextualSpacing/>
        <w:jc w:val="center"/>
        <w:rPr>
          <w:rFonts w:ascii="Times New Roman" w:hAnsi="Times New Roman"/>
          <w:color w:val="000000"/>
          <w:sz w:val="24"/>
          <w:szCs w:val="24"/>
        </w:rPr>
      </w:pPr>
      <w:r>
        <w:rPr>
          <w:rFonts w:ascii="Times New Roman" w:hAnsi="Times New Roman"/>
          <w:color w:val="000000"/>
          <w:sz w:val="24"/>
          <w:szCs w:val="24"/>
        </w:rPr>
        <w:t>Carla Prieto</w:t>
      </w:r>
    </w:p>
    <w:p w14:paraId="40AA3ADC" w14:textId="2AB85141" w:rsidR="006C4323" w:rsidRPr="005967A3" w:rsidRDefault="00512788" w:rsidP="005967A3">
      <w:pPr>
        <w:spacing w:line="480" w:lineRule="auto"/>
        <w:contextualSpacing/>
        <w:rPr>
          <w:rFonts w:ascii="Times New Roman" w:hAnsi="Times New Roman"/>
          <w:color w:val="000000"/>
          <w:sz w:val="24"/>
          <w:szCs w:val="24"/>
        </w:rPr>
      </w:pPr>
      <w:r w:rsidRPr="00512788">
        <w:rPr>
          <w:rFonts w:ascii="Times New Roman" w:hAnsi="Times New Roman"/>
          <w:sz w:val="24"/>
          <w:szCs w:val="24"/>
        </w:rPr>
        <w:t>.</w:t>
      </w:r>
    </w:p>
    <w:p w14:paraId="5DA0DB84" w14:textId="77777777" w:rsidR="006C4323" w:rsidRPr="00512788" w:rsidRDefault="006C4323" w:rsidP="00512788">
      <w:pPr>
        <w:spacing w:line="480" w:lineRule="auto"/>
        <w:ind w:left="720" w:hanging="720"/>
        <w:contextualSpacing/>
        <w:jc w:val="center"/>
        <w:rPr>
          <w:rFonts w:ascii="Times New Roman" w:hAnsi="Times New Roman"/>
          <w:b/>
          <w:color w:val="000000"/>
          <w:sz w:val="24"/>
          <w:szCs w:val="24"/>
        </w:rPr>
      </w:pPr>
      <w:r w:rsidRPr="00512788">
        <w:rPr>
          <w:rFonts w:ascii="Times New Roman" w:hAnsi="Times New Roman"/>
          <w:b/>
          <w:color w:val="000000"/>
          <w:sz w:val="24"/>
          <w:szCs w:val="24"/>
        </w:rPr>
        <w:t>Makar, A., Kodera, A., &amp; Bhayani, S. B. (2015). Never events in surgery. </w:t>
      </w:r>
      <w:r w:rsidRPr="00512788">
        <w:rPr>
          <w:rFonts w:ascii="Times New Roman" w:hAnsi="Times New Roman"/>
          <w:b/>
          <w:i/>
          <w:iCs/>
          <w:color w:val="000000"/>
          <w:sz w:val="24"/>
          <w:szCs w:val="24"/>
        </w:rPr>
        <w:t>European urology</w:t>
      </w:r>
      <w:r w:rsidRPr="00512788">
        <w:rPr>
          <w:rFonts w:ascii="Times New Roman" w:hAnsi="Times New Roman"/>
          <w:b/>
          <w:color w:val="000000"/>
          <w:sz w:val="24"/>
          <w:szCs w:val="24"/>
        </w:rPr>
        <w:t>, </w:t>
      </w:r>
      <w:r w:rsidRPr="00512788">
        <w:rPr>
          <w:rFonts w:ascii="Times New Roman" w:hAnsi="Times New Roman"/>
          <w:b/>
          <w:i/>
          <w:iCs/>
          <w:color w:val="000000"/>
          <w:sz w:val="24"/>
          <w:szCs w:val="24"/>
        </w:rPr>
        <w:t>68</w:t>
      </w:r>
      <w:r w:rsidRPr="00512788">
        <w:rPr>
          <w:rFonts w:ascii="Times New Roman" w:hAnsi="Times New Roman"/>
          <w:b/>
          <w:color w:val="000000"/>
          <w:sz w:val="24"/>
          <w:szCs w:val="24"/>
        </w:rPr>
        <w:t>(6), 919-920.</w:t>
      </w:r>
    </w:p>
    <w:p w14:paraId="7F124FBC" w14:textId="77777777" w:rsidR="006C4323" w:rsidRPr="00512788" w:rsidRDefault="00512788" w:rsidP="00512788">
      <w:pPr>
        <w:pStyle w:val="Heading5"/>
        <w:spacing w:line="480" w:lineRule="auto"/>
        <w:rPr>
          <w:szCs w:val="24"/>
        </w:rPr>
      </w:pPr>
      <w:r w:rsidRPr="00512788">
        <w:rPr>
          <w:szCs w:val="24"/>
        </w:rPr>
        <w:t>The article offers a broad analysis of the surgery events that have been conducted at various times in Europe. This article is important since it tries to talk about the needs for making changes in the way surgery happen in various nations. This can be done by using effective methods and equipment which help in the achievement of the effective surgery. The article also talks of how surgery has been of great importance in many cases where they have been conducted safely and successfully.</w:t>
      </w:r>
    </w:p>
    <w:p w14:paraId="67F4C54A" w14:textId="77777777" w:rsidR="005967A3" w:rsidRDefault="005967A3" w:rsidP="00512788">
      <w:pPr>
        <w:spacing w:line="480" w:lineRule="auto"/>
        <w:ind w:left="720" w:hanging="720"/>
        <w:contextualSpacing/>
        <w:jc w:val="center"/>
        <w:rPr>
          <w:rFonts w:ascii="Times New Roman" w:hAnsi="Times New Roman"/>
          <w:b/>
          <w:color w:val="000000"/>
          <w:sz w:val="24"/>
          <w:szCs w:val="24"/>
        </w:rPr>
      </w:pPr>
      <w:bookmarkStart w:id="0" w:name="_GoBack"/>
      <w:bookmarkEnd w:id="0"/>
    </w:p>
    <w:p w14:paraId="7C89D801" w14:textId="7EFA6B56" w:rsidR="006C4323" w:rsidRPr="00512788" w:rsidRDefault="006C4323" w:rsidP="00512788">
      <w:pPr>
        <w:spacing w:line="480" w:lineRule="auto"/>
        <w:ind w:left="720" w:hanging="720"/>
        <w:contextualSpacing/>
        <w:jc w:val="center"/>
        <w:rPr>
          <w:rFonts w:ascii="Times New Roman" w:hAnsi="Times New Roman"/>
          <w:b/>
          <w:color w:val="000000"/>
          <w:sz w:val="24"/>
          <w:szCs w:val="24"/>
        </w:rPr>
      </w:pPr>
      <w:r w:rsidRPr="00512788">
        <w:rPr>
          <w:rFonts w:ascii="Times New Roman" w:hAnsi="Times New Roman"/>
          <w:b/>
          <w:color w:val="000000"/>
          <w:sz w:val="24"/>
          <w:szCs w:val="24"/>
        </w:rPr>
        <w:t>Abe, K. H. C., &amp; Tuppal, C. P. (2018). Patient Safety Goals’ Level of Attainment in Selected Tertiary Hospitals in Manila, Philippines: A Preliminary Study. </w:t>
      </w:r>
      <w:r w:rsidRPr="00512788">
        <w:rPr>
          <w:rFonts w:ascii="Times New Roman" w:hAnsi="Times New Roman"/>
          <w:b/>
          <w:i/>
          <w:iCs/>
          <w:color w:val="000000"/>
          <w:sz w:val="24"/>
          <w:szCs w:val="24"/>
        </w:rPr>
        <w:t>Nurse Media Journal of Nursing</w:t>
      </w:r>
      <w:r w:rsidRPr="00512788">
        <w:rPr>
          <w:rFonts w:ascii="Times New Roman" w:hAnsi="Times New Roman"/>
          <w:b/>
          <w:color w:val="000000"/>
          <w:sz w:val="24"/>
          <w:szCs w:val="24"/>
        </w:rPr>
        <w:t>, </w:t>
      </w:r>
      <w:r w:rsidRPr="00512788">
        <w:rPr>
          <w:rFonts w:ascii="Times New Roman" w:hAnsi="Times New Roman"/>
          <w:b/>
          <w:i/>
          <w:iCs/>
          <w:color w:val="000000"/>
          <w:sz w:val="24"/>
          <w:szCs w:val="24"/>
        </w:rPr>
        <w:t>8</w:t>
      </w:r>
      <w:r w:rsidRPr="00512788">
        <w:rPr>
          <w:rFonts w:ascii="Times New Roman" w:hAnsi="Times New Roman"/>
          <w:b/>
          <w:color w:val="000000"/>
          <w:sz w:val="24"/>
          <w:szCs w:val="24"/>
        </w:rPr>
        <w:t>(1), 1-12.</w:t>
      </w:r>
    </w:p>
    <w:p w14:paraId="4F30902E" w14:textId="77777777" w:rsidR="006C4323" w:rsidRPr="00512788" w:rsidRDefault="00512788" w:rsidP="00512788">
      <w:pPr>
        <w:spacing w:line="480" w:lineRule="auto"/>
        <w:rPr>
          <w:rFonts w:ascii="Times New Roman" w:hAnsi="Times New Roman"/>
          <w:sz w:val="24"/>
          <w:szCs w:val="24"/>
        </w:rPr>
      </w:pPr>
      <w:r w:rsidRPr="00512788">
        <w:rPr>
          <w:rFonts w:ascii="Times New Roman" w:hAnsi="Times New Roman"/>
          <w:sz w:val="24"/>
          <w:szCs w:val="24"/>
        </w:rPr>
        <w:t>The article by Abe, &amp; Tuppal, (2018) is important since it helps in the development of the goals which can be used to achieve the safety of the patients in various organizations. This has been compared to the application or the various challenges that have been observed in Meadowview organization. The organization needs better-set goals and policies to meet the needs of the patients.</w:t>
      </w:r>
    </w:p>
    <w:p w14:paraId="15180B42" w14:textId="77777777" w:rsidR="006C4323" w:rsidRPr="00512788" w:rsidRDefault="006C4323" w:rsidP="00512788">
      <w:pPr>
        <w:spacing w:line="480" w:lineRule="auto"/>
        <w:ind w:left="720" w:hanging="720"/>
        <w:contextualSpacing/>
        <w:jc w:val="center"/>
        <w:rPr>
          <w:rFonts w:ascii="Times New Roman" w:hAnsi="Times New Roman"/>
          <w:b/>
          <w:color w:val="000000"/>
          <w:sz w:val="24"/>
          <w:szCs w:val="24"/>
        </w:rPr>
      </w:pPr>
      <w:r w:rsidRPr="00512788">
        <w:rPr>
          <w:rFonts w:ascii="Times New Roman" w:hAnsi="Times New Roman"/>
          <w:b/>
          <w:color w:val="000000"/>
          <w:sz w:val="24"/>
          <w:szCs w:val="24"/>
        </w:rPr>
        <w:t>Pettker, C. M. (2017, April). Systematic approaches to adverse events in obstetrics, Part I: Event identification and classification. In </w:t>
      </w:r>
      <w:r w:rsidRPr="00512788">
        <w:rPr>
          <w:rFonts w:ascii="Times New Roman" w:hAnsi="Times New Roman"/>
          <w:b/>
          <w:i/>
          <w:iCs/>
          <w:color w:val="000000"/>
          <w:sz w:val="24"/>
          <w:szCs w:val="24"/>
        </w:rPr>
        <w:t>Seminars in perinatology</w:t>
      </w:r>
      <w:r w:rsidRPr="00512788">
        <w:rPr>
          <w:rFonts w:ascii="Times New Roman" w:hAnsi="Times New Roman"/>
          <w:b/>
          <w:color w:val="000000"/>
          <w:sz w:val="24"/>
          <w:szCs w:val="24"/>
        </w:rPr>
        <w:t> (Vol. 41, No. 3, pp. 151-155). WB Saunders.</w:t>
      </w:r>
    </w:p>
    <w:p w14:paraId="56748E95" w14:textId="77777777" w:rsidR="006C4323" w:rsidRPr="00512788" w:rsidRDefault="00512788" w:rsidP="00512788">
      <w:pPr>
        <w:spacing w:line="480" w:lineRule="auto"/>
        <w:rPr>
          <w:rFonts w:ascii="Times New Roman" w:hAnsi="Times New Roman"/>
          <w:sz w:val="24"/>
          <w:szCs w:val="24"/>
        </w:rPr>
      </w:pPr>
      <w:r w:rsidRPr="00512788">
        <w:rPr>
          <w:rFonts w:ascii="Times New Roman" w:hAnsi="Times New Roman"/>
          <w:sz w:val="24"/>
          <w:szCs w:val="24"/>
        </w:rPr>
        <w:lastRenderedPageBreak/>
        <w:t>The article talks of numerous ways through which the obstacles which prevent the application of better treatment strategies in the hospital can be achieved. Once these obstacles have been achieved various approaches can be developed to help in preventing the surgery failure and suicide. In other words, the article presents the roles of any organization and how they should be carried out. This article also presents a broad presentation on the statistics of health organizations in the world that have had better surgeries performed on patients.</w:t>
      </w:r>
    </w:p>
    <w:p w14:paraId="508EDF64" w14:textId="77777777" w:rsidR="006C4323" w:rsidRPr="00512788" w:rsidRDefault="006C4323" w:rsidP="00512788">
      <w:pPr>
        <w:spacing w:after="160" w:line="480" w:lineRule="auto"/>
        <w:ind w:left="720" w:hanging="720"/>
        <w:contextualSpacing/>
        <w:jc w:val="center"/>
        <w:rPr>
          <w:rFonts w:ascii="Times New Roman" w:hAnsi="Times New Roman"/>
          <w:b/>
          <w:color w:val="000000"/>
          <w:sz w:val="24"/>
          <w:szCs w:val="24"/>
        </w:rPr>
      </w:pPr>
      <w:r w:rsidRPr="00512788">
        <w:rPr>
          <w:rFonts w:ascii="Times New Roman" w:hAnsi="Times New Roman"/>
          <w:b/>
          <w:color w:val="000000"/>
          <w:sz w:val="24"/>
          <w:szCs w:val="24"/>
        </w:rPr>
        <w:t>Mascioli, S., &amp; Carrico, C. B. (2016). Spotlight on the 2016 national patient safety goals for hospitals. </w:t>
      </w:r>
      <w:r w:rsidRPr="00512788">
        <w:rPr>
          <w:rFonts w:ascii="Times New Roman" w:hAnsi="Times New Roman"/>
          <w:b/>
          <w:i/>
          <w:iCs/>
          <w:color w:val="000000"/>
          <w:sz w:val="24"/>
          <w:szCs w:val="24"/>
        </w:rPr>
        <w:t>Nursing2018 Critical Care</w:t>
      </w:r>
      <w:r w:rsidRPr="00512788">
        <w:rPr>
          <w:rFonts w:ascii="Times New Roman" w:hAnsi="Times New Roman"/>
          <w:b/>
          <w:color w:val="000000"/>
          <w:sz w:val="24"/>
          <w:szCs w:val="24"/>
        </w:rPr>
        <w:t>, </w:t>
      </w:r>
      <w:r w:rsidRPr="00512788">
        <w:rPr>
          <w:rFonts w:ascii="Times New Roman" w:hAnsi="Times New Roman"/>
          <w:b/>
          <w:i/>
          <w:iCs/>
          <w:color w:val="000000"/>
          <w:sz w:val="24"/>
          <w:szCs w:val="24"/>
        </w:rPr>
        <w:t>11</w:t>
      </w:r>
      <w:r w:rsidRPr="00512788">
        <w:rPr>
          <w:rFonts w:ascii="Times New Roman" w:hAnsi="Times New Roman"/>
          <w:b/>
          <w:color w:val="000000"/>
          <w:sz w:val="24"/>
          <w:szCs w:val="24"/>
        </w:rPr>
        <w:t>(6), 19-22.</w:t>
      </w:r>
    </w:p>
    <w:p w14:paraId="141CE36F" w14:textId="77777777" w:rsidR="00512788" w:rsidRPr="00512788" w:rsidRDefault="00512788" w:rsidP="00512788">
      <w:pPr>
        <w:spacing w:line="480" w:lineRule="auto"/>
        <w:rPr>
          <w:rFonts w:ascii="Times New Roman" w:hAnsi="Times New Roman"/>
          <w:sz w:val="24"/>
          <w:szCs w:val="24"/>
        </w:rPr>
      </w:pPr>
      <w:r w:rsidRPr="00512788">
        <w:rPr>
          <w:rFonts w:ascii="Times New Roman" w:hAnsi="Times New Roman"/>
          <w:sz w:val="24"/>
          <w:szCs w:val="24"/>
        </w:rPr>
        <w:t xml:space="preserve">This article is important since it provides a discussion on how the safety of patients should be considered as a major goal of any health organization in the world. The article indicates that once any health organization has presented better and successful health strategies to consider the safety of the patient, then it will be concluded that the patients are safe and cared for in the health organization. </w:t>
      </w:r>
    </w:p>
    <w:p w14:paraId="334DE694" w14:textId="77777777" w:rsidR="006C4323" w:rsidRPr="00512788" w:rsidRDefault="006C4323" w:rsidP="00512788">
      <w:pPr>
        <w:spacing w:line="480" w:lineRule="auto"/>
        <w:rPr>
          <w:rFonts w:ascii="Times New Roman" w:hAnsi="Times New Roman"/>
          <w:b/>
          <w:sz w:val="24"/>
          <w:szCs w:val="24"/>
          <w:shd w:val="clear" w:color="auto" w:fill="FFFFFF"/>
        </w:rPr>
      </w:pPr>
      <w:r w:rsidRPr="00512788">
        <w:rPr>
          <w:rFonts w:ascii="Times New Roman" w:hAnsi="Times New Roman"/>
          <w:b/>
          <w:sz w:val="24"/>
          <w:szCs w:val="24"/>
          <w:shd w:val="clear" w:color="auto" w:fill="FFFFFF"/>
        </w:rPr>
        <w:t>Lee, L. M., &amp; Henderson, D. K. (2017). Identifying, Understanding, and Managing Patient Safety and Clinical Risks in the Clinical Research Environment. In </w:t>
      </w:r>
      <w:r w:rsidRPr="00512788">
        <w:rPr>
          <w:rFonts w:ascii="Times New Roman" w:hAnsi="Times New Roman"/>
          <w:b/>
          <w:i/>
          <w:iCs/>
          <w:sz w:val="24"/>
          <w:szCs w:val="24"/>
          <w:shd w:val="clear" w:color="auto" w:fill="FFFFFF"/>
        </w:rPr>
        <w:t>Principles and Practice of Clinical Research (Fourth Edition)</w:t>
      </w:r>
      <w:r w:rsidRPr="00512788">
        <w:rPr>
          <w:rFonts w:ascii="Times New Roman" w:hAnsi="Times New Roman"/>
          <w:b/>
          <w:sz w:val="24"/>
          <w:szCs w:val="24"/>
          <w:shd w:val="clear" w:color="auto" w:fill="FFFFFF"/>
        </w:rPr>
        <w:t> (pp. 633-644).</w:t>
      </w:r>
    </w:p>
    <w:p w14:paraId="4E9379A8" w14:textId="77777777" w:rsidR="006C4323" w:rsidRPr="00512788" w:rsidRDefault="00512788" w:rsidP="00512788">
      <w:pPr>
        <w:spacing w:line="480" w:lineRule="auto"/>
        <w:rPr>
          <w:rFonts w:ascii="Times New Roman" w:hAnsi="Times New Roman"/>
          <w:sz w:val="24"/>
          <w:szCs w:val="24"/>
          <w:shd w:val="clear" w:color="auto" w:fill="FFFFFF"/>
        </w:rPr>
      </w:pPr>
      <w:r w:rsidRPr="00512788">
        <w:rPr>
          <w:rFonts w:ascii="Times New Roman" w:hAnsi="Times New Roman"/>
          <w:sz w:val="24"/>
          <w:szCs w:val="24"/>
          <w:shd w:val="clear" w:color="auto" w:fill="FFFFFF"/>
        </w:rPr>
        <w:t>The article by Lee, &amp; Henderson, (2017) describes the various clinic ways through which the risks which are observed in any health center can be reduced. The article offers a broad analysis of how people can apply different ways or strategies to help them reduce the risks which are faced in the organization. For example, the health organization is expected to follow other organizations that have been able to perform better since it will help them to perform better.</w:t>
      </w:r>
    </w:p>
    <w:sectPr w:rsidR="006C4323" w:rsidRPr="00512788" w:rsidSect="004607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89960" w14:textId="77777777" w:rsidR="0016722A" w:rsidRDefault="0016722A" w:rsidP="00CA07BF">
      <w:pPr>
        <w:spacing w:after="0" w:line="240" w:lineRule="auto"/>
      </w:pPr>
      <w:r>
        <w:separator/>
      </w:r>
    </w:p>
  </w:endnote>
  <w:endnote w:type="continuationSeparator" w:id="0">
    <w:p w14:paraId="2A7D4717" w14:textId="77777777" w:rsidR="0016722A" w:rsidRDefault="0016722A" w:rsidP="00CA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A54B3" w14:textId="77777777" w:rsidR="0016722A" w:rsidRDefault="0016722A" w:rsidP="00CA07BF">
      <w:pPr>
        <w:spacing w:after="0" w:line="240" w:lineRule="auto"/>
      </w:pPr>
      <w:r>
        <w:separator/>
      </w:r>
    </w:p>
  </w:footnote>
  <w:footnote w:type="continuationSeparator" w:id="0">
    <w:p w14:paraId="26A73354" w14:textId="77777777" w:rsidR="0016722A" w:rsidRDefault="0016722A" w:rsidP="00CA0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1964E" w14:textId="77777777" w:rsidR="0033735C" w:rsidRPr="008847F2" w:rsidRDefault="006C4323" w:rsidP="008847F2">
    <w:pPr>
      <w:spacing w:line="480" w:lineRule="auto"/>
      <w:jc w:val="both"/>
      <w:rPr>
        <w:rFonts w:ascii="Times New Roman" w:hAnsi="Times New Roman"/>
        <w:b/>
        <w:sz w:val="24"/>
        <w:szCs w:val="24"/>
      </w:rPr>
    </w:pPr>
    <w:r>
      <w:rPr>
        <w:rFonts w:ascii="Times New Roman" w:hAnsi="Times New Roman"/>
        <w:sz w:val="24"/>
        <w:szCs w:val="24"/>
      </w:rPr>
      <w:t>BIBLIOGRAPHY</w:t>
    </w:r>
    <w:r w:rsidR="00910F7F">
      <w:rPr>
        <w:rFonts w:ascii="Times New Roman" w:hAnsi="Times New Roman"/>
        <w:sz w:val="24"/>
        <w:szCs w:val="24"/>
      </w:rPr>
      <w:tab/>
    </w:r>
    <w:r w:rsidR="00C62B1C">
      <w:rPr>
        <w:rFonts w:ascii="Times New Roman" w:hAnsi="Times New Roman"/>
        <w:sz w:val="24"/>
        <w:szCs w:val="24"/>
      </w:rPr>
      <w:tab/>
    </w:r>
    <w:r w:rsidR="00C62B1C">
      <w:rPr>
        <w:rFonts w:ascii="Times New Roman" w:hAnsi="Times New Roman"/>
        <w:sz w:val="24"/>
        <w:szCs w:val="24"/>
      </w:rPr>
      <w:tab/>
    </w:r>
    <w:r w:rsidR="009B4E5D" w:rsidRPr="00FA25E1">
      <w:rPr>
        <w:rFonts w:ascii="Times New Roman" w:hAnsi="Times New Roman"/>
        <w:color w:val="000000"/>
        <w:sz w:val="24"/>
        <w:szCs w:val="24"/>
      </w:rPr>
      <w:tab/>
    </w:r>
    <w:r w:rsidR="009B4E5D" w:rsidRPr="00FA25E1">
      <w:rPr>
        <w:rFonts w:ascii="Times New Roman" w:hAnsi="Times New Roman"/>
        <w:color w:val="000000"/>
        <w:sz w:val="24"/>
        <w:szCs w:val="24"/>
      </w:rPr>
      <w:tab/>
    </w:r>
    <w:r w:rsidR="009B4E5D" w:rsidRPr="00FA25E1">
      <w:rPr>
        <w:rFonts w:ascii="Times New Roman" w:hAnsi="Times New Roman"/>
        <w:color w:val="000000"/>
        <w:sz w:val="24"/>
        <w:szCs w:val="24"/>
      </w:rPr>
      <w:tab/>
    </w:r>
    <w:r w:rsidR="009B4E5D" w:rsidRPr="00FA25E1">
      <w:rPr>
        <w:rFonts w:ascii="Times New Roman" w:hAnsi="Times New Roman"/>
        <w:color w:val="000000"/>
        <w:sz w:val="24"/>
        <w:szCs w:val="24"/>
      </w:rPr>
      <w:tab/>
    </w:r>
    <w:r w:rsidR="009B4E5D" w:rsidRPr="00FA25E1">
      <w:rPr>
        <w:rFonts w:ascii="Times New Roman" w:hAnsi="Times New Roman"/>
        <w:color w:val="000000"/>
        <w:sz w:val="24"/>
        <w:szCs w:val="24"/>
      </w:rPr>
      <w:tab/>
    </w:r>
    <w:r w:rsidR="00DC0739" w:rsidRPr="00FA25E1">
      <w:rPr>
        <w:rFonts w:ascii="Times New Roman" w:hAnsi="Times New Roman"/>
        <w:b/>
        <w:color w:val="000000"/>
        <w:sz w:val="24"/>
        <w:szCs w:val="24"/>
      </w:rPr>
      <w:tab/>
    </w:r>
    <w:r w:rsidR="005A6DCC">
      <w:rPr>
        <w:rFonts w:ascii="Times New Roman" w:hAnsi="Times New Roman"/>
        <w:b/>
        <w:color w:val="000000"/>
        <w:sz w:val="24"/>
        <w:szCs w:val="24"/>
      </w:rPr>
      <w:tab/>
    </w:r>
    <w:r w:rsidR="00460732" w:rsidRPr="00FA25E1">
      <w:rPr>
        <w:rFonts w:ascii="Times New Roman" w:hAnsi="Times New Roman"/>
        <w:sz w:val="24"/>
        <w:szCs w:val="24"/>
      </w:rPr>
      <w:fldChar w:fldCharType="begin"/>
    </w:r>
    <w:r w:rsidR="00460732" w:rsidRPr="00FA25E1">
      <w:rPr>
        <w:rFonts w:ascii="Times New Roman" w:hAnsi="Times New Roman"/>
        <w:sz w:val="24"/>
        <w:szCs w:val="24"/>
      </w:rPr>
      <w:instrText xml:space="preserve"> PAGE   \* MERGEFORMAT </w:instrText>
    </w:r>
    <w:r w:rsidR="00460732" w:rsidRPr="00FA25E1">
      <w:rPr>
        <w:rFonts w:ascii="Times New Roman" w:hAnsi="Times New Roman"/>
        <w:sz w:val="24"/>
        <w:szCs w:val="24"/>
      </w:rPr>
      <w:fldChar w:fldCharType="separate"/>
    </w:r>
    <w:r w:rsidR="00512788">
      <w:rPr>
        <w:rFonts w:ascii="Times New Roman" w:hAnsi="Times New Roman"/>
        <w:noProof/>
        <w:sz w:val="24"/>
        <w:szCs w:val="24"/>
      </w:rPr>
      <w:t>3</w:t>
    </w:r>
    <w:r w:rsidR="00460732" w:rsidRPr="00FA25E1">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978472"/>
      <w:docPartObj>
        <w:docPartGallery w:val="Page Numbers (Top of Page)"/>
        <w:docPartUnique/>
      </w:docPartObj>
    </w:sdtPr>
    <w:sdtEndPr>
      <w:rPr>
        <w:noProof/>
      </w:rPr>
    </w:sdtEndPr>
    <w:sdtContent>
      <w:p w14:paraId="0E3A7B2A" w14:textId="633A3769" w:rsidR="005967A3" w:rsidRDefault="005967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A5F57D" w14:textId="558E46DA" w:rsidR="00CA07BF" w:rsidRPr="00FA25E1" w:rsidRDefault="00CA07BF" w:rsidP="00DC0739">
    <w:pPr>
      <w:pStyle w:val="NormalWeb"/>
      <w:shd w:val="clear" w:color="auto" w:fill="FFFFFF"/>
      <w:spacing w:before="0" w:beforeAutospacing="0" w:after="0" w:afterAutospacing="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50782"/>
    <w:multiLevelType w:val="hybridMultilevel"/>
    <w:tmpl w:val="66926494"/>
    <w:numStyleLink w:val="ImportedStyle1"/>
  </w:abstractNum>
  <w:abstractNum w:abstractNumId="1" w15:restartNumberingAfterBreak="0">
    <w:nsid w:val="14CB7159"/>
    <w:multiLevelType w:val="hybridMultilevel"/>
    <w:tmpl w:val="462671DA"/>
    <w:lvl w:ilvl="0" w:tplc="04090013">
      <w:start w:val="1"/>
      <w:numFmt w:val="upperRoman"/>
      <w:lvlText w:val="%1."/>
      <w:lvlJc w:val="righ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 w15:restartNumberingAfterBreak="0">
    <w:nsid w:val="14D02806"/>
    <w:multiLevelType w:val="hybridMultilevel"/>
    <w:tmpl w:val="66926494"/>
    <w:styleLink w:val="ImportedStyle1"/>
    <w:lvl w:ilvl="0" w:tplc="20FA9CC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BCF4D6">
      <w:start w:val="1"/>
      <w:numFmt w:val="bullet"/>
      <w:lvlText w:val="o"/>
      <w:lvlJc w:val="left"/>
      <w:pPr>
        <w:ind w:left="108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FEF4D0">
      <w:start w:val="1"/>
      <w:numFmt w:val="bullet"/>
      <w:lvlText w:val="▪"/>
      <w:lvlJc w:val="left"/>
      <w:pPr>
        <w:ind w:left="144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C4C67E">
      <w:start w:val="1"/>
      <w:numFmt w:val="bullet"/>
      <w:lvlText w:val="•"/>
      <w:lvlJc w:val="left"/>
      <w:pPr>
        <w:ind w:left="2160" w:hanging="10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18266E">
      <w:start w:val="1"/>
      <w:numFmt w:val="bullet"/>
      <w:lvlText w:val="o"/>
      <w:lvlJc w:val="left"/>
      <w:pPr>
        <w:ind w:left="288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660652">
      <w:start w:val="1"/>
      <w:numFmt w:val="bullet"/>
      <w:lvlText w:val="▪"/>
      <w:lvlJc w:val="left"/>
      <w:pPr>
        <w:ind w:left="360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E0B350">
      <w:start w:val="1"/>
      <w:numFmt w:val="bullet"/>
      <w:lvlText w:val="•"/>
      <w:lvlJc w:val="left"/>
      <w:pPr>
        <w:ind w:left="4320" w:hanging="10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2C3DB4">
      <w:start w:val="1"/>
      <w:numFmt w:val="bullet"/>
      <w:lvlText w:val="o"/>
      <w:lvlJc w:val="left"/>
      <w:pPr>
        <w:ind w:left="504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3AA7F6">
      <w:start w:val="1"/>
      <w:numFmt w:val="bullet"/>
      <w:lvlText w:val="▪"/>
      <w:lvlJc w:val="left"/>
      <w:pPr>
        <w:ind w:left="5760" w:hanging="10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81E23DD"/>
    <w:multiLevelType w:val="hybridMultilevel"/>
    <w:tmpl w:val="229C2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A9"/>
    <w:rsid w:val="0002538D"/>
    <w:rsid w:val="000451DC"/>
    <w:rsid w:val="00066E3B"/>
    <w:rsid w:val="000679A4"/>
    <w:rsid w:val="00075FDC"/>
    <w:rsid w:val="00086329"/>
    <w:rsid w:val="00092B3B"/>
    <w:rsid w:val="000A483D"/>
    <w:rsid w:val="000B1855"/>
    <w:rsid w:val="000B3BA7"/>
    <w:rsid w:val="000C0E67"/>
    <w:rsid w:val="000C5452"/>
    <w:rsid w:val="000D2F63"/>
    <w:rsid w:val="000E7738"/>
    <w:rsid w:val="000F58A1"/>
    <w:rsid w:val="00102A84"/>
    <w:rsid w:val="0010305E"/>
    <w:rsid w:val="00163AA4"/>
    <w:rsid w:val="0016722A"/>
    <w:rsid w:val="001A0B0E"/>
    <w:rsid w:val="001C1C02"/>
    <w:rsid w:val="001D11CC"/>
    <w:rsid w:val="001E0BD4"/>
    <w:rsid w:val="001E72A3"/>
    <w:rsid w:val="001F0937"/>
    <w:rsid w:val="002011BF"/>
    <w:rsid w:val="002215A7"/>
    <w:rsid w:val="00236585"/>
    <w:rsid w:val="00240AC1"/>
    <w:rsid w:val="0025685F"/>
    <w:rsid w:val="00282B58"/>
    <w:rsid w:val="002A6469"/>
    <w:rsid w:val="002A6F51"/>
    <w:rsid w:val="002B5B48"/>
    <w:rsid w:val="002C03D3"/>
    <w:rsid w:val="002C0590"/>
    <w:rsid w:val="002D7703"/>
    <w:rsid w:val="002E54DD"/>
    <w:rsid w:val="002E6232"/>
    <w:rsid w:val="00302B3E"/>
    <w:rsid w:val="00307105"/>
    <w:rsid w:val="0031310F"/>
    <w:rsid w:val="00314E06"/>
    <w:rsid w:val="00326657"/>
    <w:rsid w:val="0033735C"/>
    <w:rsid w:val="00347C57"/>
    <w:rsid w:val="00357866"/>
    <w:rsid w:val="00360A61"/>
    <w:rsid w:val="0038073D"/>
    <w:rsid w:val="003A37A8"/>
    <w:rsid w:val="00416811"/>
    <w:rsid w:val="004456E5"/>
    <w:rsid w:val="00451C81"/>
    <w:rsid w:val="004547EA"/>
    <w:rsid w:val="00456FE3"/>
    <w:rsid w:val="00460732"/>
    <w:rsid w:val="004874D7"/>
    <w:rsid w:val="004A50D2"/>
    <w:rsid w:val="004B54FF"/>
    <w:rsid w:val="004D0E94"/>
    <w:rsid w:val="004D4348"/>
    <w:rsid w:val="004E2364"/>
    <w:rsid w:val="004F2761"/>
    <w:rsid w:val="004F3D73"/>
    <w:rsid w:val="00504493"/>
    <w:rsid w:val="00512788"/>
    <w:rsid w:val="00513524"/>
    <w:rsid w:val="00535348"/>
    <w:rsid w:val="00544342"/>
    <w:rsid w:val="005668C8"/>
    <w:rsid w:val="0059656D"/>
    <w:rsid w:val="005967A3"/>
    <w:rsid w:val="005A29C9"/>
    <w:rsid w:val="005A45E2"/>
    <w:rsid w:val="005A5FED"/>
    <w:rsid w:val="005A6DCC"/>
    <w:rsid w:val="005B0C77"/>
    <w:rsid w:val="005B4DFA"/>
    <w:rsid w:val="005D0BEF"/>
    <w:rsid w:val="005D6A6E"/>
    <w:rsid w:val="005F179B"/>
    <w:rsid w:val="005F4453"/>
    <w:rsid w:val="005F5327"/>
    <w:rsid w:val="00634A07"/>
    <w:rsid w:val="00634A2C"/>
    <w:rsid w:val="0064490B"/>
    <w:rsid w:val="00655F5E"/>
    <w:rsid w:val="00665F60"/>
    <w:rsid w:val="006725E7"/>
    <w:rsid w:val="00675648"/>
    <w:rsid w:val="0068132F"/>
    <w:rsid w:val="00690276"/>
    <w:rsid w:val="006904EC"/>
    <w:rsid w:val="00694FA6"/>
    <w:rsid w:val="006A680E"/>
    <w:rsid w:val="006C4323"/>
    <w:rsid w:val="006C5FBE"/>
    <w:rsid w:val="006D4DE0"/>
    <w:rsid w:val="006D6090"/>
    <w:rsid w:val="006E1D41"/>
    <w:rsid w:val="006E27D3"/>
    <w:rsid w:val="006E7869"/>
    <w:rsid w:val="007036BC"/>
    <w:rsid w:val="0071178C"/>
    <w:rsid w:val="00745123"/>
    <w:rsid w:val="0075089C"/>
    <w:rsid w:val="00762E1C"/>
    <w:rsid w:val="0076401A"/>
    <w:rsid w:val="00771722"/>
    <w:rsid w:val="00772D7A"/>
    <w:rsid w:val="00783F95"/>
    <w:rsid w:val="00784D7B"/>
    <w:rsid w:val="007B585C"/>
    <w:rsid w:val="007C0427"/>
    <w:rsid w:val="007C78A3"/>
    <w:rsid w:val="0080233F"/>
    <w:rsid w:val="008073B5"/>
    <w:rsid w:val="00817AC7"/>
    <w:rsid w:val="00831BC0"/>
    <w:rsid w:val="00831ED0"/>
    <w:rsid w:val="00832587"/>
    <w:rsid w:val="00863E3B"/>
    <w:rsid w:val="00873426"/>
    <w:rsid w:val="00873C04"/>
    <w:rsid w:val="008847F2"/>
    <w:rsid w:val="0088721B"/>
    <w:rsid w:val="00891C6F"/>
    <w:rsid w:val="00892911"/>
    <w:rsid w:val="00894E54"/>
    <w:rsid w:val="008D5298"/>
    <w:rsid w:val="008E01E4"/>
    <w:rsid w:val="008E34F7"/>
    <w:rsid w:val="008E65BF"/>
    <w:rsid w:val="008F09EC"/>
    <w:rsid w:val="008F4B74"/>
    <w:rsid w:val="0090588F"/>
    <w:rsid w:val="00910F7F"/>
    <w:rsid w:val="00931E3A"/>
    <w:rsid w:val="009357FD"/>
    <w:rsid w:val="00954AFB"/>
    <w:rsid w:val="009623B1"/>
    <w:rsid w:val="0097220C"/>
    <w:rsid w:val="00981010"/>
    <w:rsid w:val="0099123A"/>
    <w:rsid w:val="009A03DF"/>
    <w:rsid w:val="009A45D7"/>
    <w:rsid w:val="009A69BF"/>
    <w:rsid w:val="009A7FFA"/>
    <w:rsid w:val="009B01F1"/>
    <w:rsid w:val="009B39C6"/>
    <w:rsid w:val="009B4E5D"/>
    <w:rsid w:val="009B501C"/>
    <w:rsid w:val="009C0576"/>
    <w:rsid w:val="009C4FEA"/>
    <w:rsid w:val="009C71D1"/>
    <w:rsid w:val="009E10C0"/>
    <w:rsid w:val="00A0324C"/>
    <w:rsid w:val="00A21EF1"/>
    <w:rsid w:val="00A23CAD"/>
    <w:rsid w:val="00A30FE5"/>
    <w:rsid w:val="00A465FB"/>
    <w:rsid w:val="00A5428F"/>
    <w:rsid w:val="00A60066"/>
    <w:rsid w:val="00A9717E"/>
    <w:rsid w:val="00AD31A9"/>
    <w:rsid w:val="00AE4ED4"/>
    <w:rsid w:val="00AF7C28"/>
    <w:rsid w:val="00B00FE1"/>
    <w:rsid w:val="00B043F5"/>
    <w:rsid w:val="00B161D8"/>
    <w:rsid w:val="00B324B4"/>
    <w:rsid w:val="00B443A9"/>
    <w:rsid w:val="00B457D1"/>
    <w:rsid w:val="00B45D23"/>
    <w:rsid w:val="00B54682"/>
    <w:rsid w:val="00B64BB8"/>
    <w:rsid w:val="00B733C5"/>
    <w:rsid w:val="00B80A7A"/>
    <w:rsid w:val="00B80F9A"/>
    <w:rsid w:val="00B86494"/>
    <w:rsid w:val="00BA2DC2"/>
    <w:rsid w:val="00BA64B5"/>
    <w:rsid w:val="00BC1A38"/>
    <w:rsid w:val="00BD5C81"/>
    <w:rsid w:val="00BE0A30"/>
    <w:rsid w:val="00C01808"/>
    <w:rsid w:val="00C242F3"/>
    <w:rsid w:val="00C25257"/>
    <w:rsid w:val="00C56ED5"/>
    <w:rsid w:val="00C62B1C"/>
    <w:rsid w:val="00C80CF1"/>
    <w:rsid w:val="00C914DB"/>
    <w:rsid w:val="00CA07BF"/>
    <w:rsid w:val="00CA32EF"/>
    <w:rsid w:val="00CB79F1"/>
    <w:rsid w:val="00CC2582"/>
    <w:rsid w:val="00CD4BE8"/>
    <w:rsid w:val="00D139BB"/>
    <w:rsid w:val="00D57A11"/>
    <w:rsid w:val="00D67CCD"/>
    <w:rsid w:val="00D8300D"/>
    <w:rsid w:val="00DC0739"/>
    <w:rsid w:val="00DC109B"/>
    <w:rsid w:val="00DD5550"/>
    <w:rsid w:val="00DD6F67"/>
    <w:rsid w:val="00DE43D2"/>
    <w:rsid w:val="00DF16C4"/>
    <w:rsid w:val="00DF7F2F"/>
    <w:rsid w:val="00E01D03"/>
    <w:rsid w:val="00E2243C"/>
    <w:rsid w:val="00E343F3"/>
    <w:rsid w:val="00E36A29"/>
    <w:rsid w:val="00E60EC2"/>
    <w:rsid w:val="00E702F0"/>
    <w:rsid w:val="00E721E1"/>
    <w:rsid w:val="00EB7F0A"/>
    <w:rsid w:val="00EC30CF"/>
    <w:rsid w:val="00ED5C19"/>
    <w:rsid w:val="00EF2859"/>
    <w:rsid w:val="00F06174"/>
    <w:rsid w:val="00F121AA"/>
    <w:rsid w:val="00F1544B"/>
    <w:rsid w:val="00F2511A"/>
    <w:rsid w:val="00F649E7"/>
    <w:rsid w:val="00F74BB1"/>
    <w:rsid w:val="00F87E1F"/>
    <w:rsid w:val="00FA25E1"/>
    <w:rsid w:val="00FB045B"/>
    <w:rsid w:val="00FB118C"/>
    <w:rsid w:val="00FD451F"/>
    <w:rsid w:val="00FD5806"/>
    <w:rsid w:val="00FE3A1C"/>
    <w:rsid w:val="00FF1FBF"/>
    <w:rsid w:val="00FF27BE"/>
    <w:rsid w:val="00FF3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EAA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29C9"/>
    <w:pPr>
      <w:spacing w:after="200" w:line="276" w:lineRule="auto"/>
    </w:pPr>
    <w:rPr>
      <w:sz w:val="22"/>
      <w:szCs w:val="22"/>
    </w:rPr>
  </w:style>
  <w:style w:type="paragraph" w:styleId="Heading5">
    <w:name w:val="heading 5"/>
    <w:basedOn w:val="Normal"/>
    <w:next w:val="Normal"/>
    <w:link w:val="Heading5Char"/>
    <w:qFormat/>
    <w:rsid w:val="00910F7F"/>
    <w:pPr>
      <w:keepNext/>
      <w:spacing w:after="0" w:line="240" w:lineRule="auto"/>
      <w:jc w:val="both"/>
      <w:outlineLvl w:val="4"/>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30FE5"/>
    <w:rPr>
      <w:b/>
      <w:bCs/>
    </w:rPr>
  </w:style>
  <w:style w:type="table" w:styleId="TableGrid">
    <w:name w:val="Table Grid"/>
    <w:basedOn w:val="TableNormal"/>
    <w:uiPriority w:val="39"/>
    <w:rsid w:val="009A7F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D8300D"/>
    <w:pPr>
      <w:ind w:left="720"/>
      <w:contextualSpacing/>
    </w:pPr>
  </w:style>
  <w:style w:type="paragraph" w:styleId="Header">
    <w:name w:val="header"/>
    <w:basedOn w:val="Normal"/>
    <w:link w:val="HeaderChar"/>
    <w:uiPriority w:val="99"/>
    <w:unhideWhenUsed/>
    <w:rsid w:val="00CA07BF"/>
    <w:pPr>
      <w:tabs>
        <w:tab w:val="center" w:pos="4680"/>
        <w:tab w:val="right" w:pos="9360"/>
      </w:tabs>
    </w:pPr>
    <w:rPr>
      <w:lang w:val="x-none" w:eastAsia="x-none"/>
    </w:rPr>
  </w:style>
  <w:style w:type="character" w:customStyle="1" w:styleId="HeaderChar">
    <w:name w:val="Header Char"/>
    <w:link w:val="Header"/>
    <w:uiPriority w:val="99"/>
    <w:rsid w:val="00CA07BF"/>
    <w:rPr>
      <w:sz w:val="22"/>
      <w:szCs w:val="22"/>
    </w:rPr>
  </w:style>
  <w:style w:type="paragraph" w:styleId="Footer">
    <w:name w:val="footer"/>
    <w:basedOn w:val="Normal"/>
    <w:link w:val="FooterChar"/>
    <w:uiPriority w:val="99"/>
    <w:unhideWhenUsed/>
    <w:rsid w:val="00CA07BF"/>
    <w:pPr>
      <w:tabs>
        <w:tab w:val="center" w:pos="4680"/>
        <w:tab w:val="right" w:pos="9360"/>
      </w:tabs>
    </w:pPr>
    <w:rPr>
      <w:lang w:val="x-none" w:eastAsia="x-none"/>
    </w:rPr>
  </w:style>
  <w:style w:type="character" w:customStyle="1" w:styleId="FooterChar">
    <w:name w:val="Footer Char"/>
    <w:link w:val="Footer"/>
    <w:uiPriority w:val="99"/>
    <w:rsid w:val="00CA07BF"/>
    <w:rPr>
      <w:sz w:val="22"/>
      <w:szCs w:val="22"/>
    </w:rPr>
  </w:style>
  <w:style w:type="character" w:customStyle="1" w:styleId="apple-converted-space">
    <w:name w:val="apple-converted-space"/>
    <w:rsid w:val="002A6F51"/>
  </w:style>
  <w:style w:type="character" w:styleId="Emphasis">
    <w:name w:val="Emphasis"/>
    <w:uiPriority w:val="20"/>
    <w:qFormat/>
    <w:rsid w:val="002A6F51"/>
    <w:rPr>
      <w:i/>
      <w:iCs/>
    </w:rPr>
  </w:style>
  <w:style w:type="character" w:customStyle="1" w:styleId="unselected">
    <w:name w:val="unselected"/>
    <w:rsid w:val="00E702F0"/>
    <w:rPr>
      <w:lang w:val="en-US"/>
    </w:rPr>
  </w:style>
  <w:style w:type="numbering" w:customStyle="1" w:styleId="ImportedStyle1">
    <w:name w:val="Imported Style 1"/>
    <w:rsid w:val="00E702F0"/>
    <w:pPr>
      <w:numPr>
        <w:numId w:val="3"/>
      </w:numPr>
    </w:pPr>
  </w:style>
  <w:style w:type="character" w:customStyle="1" w:styleId="Hyperlink0">
    <w:name w:val="Hyperlink.0"/>
    <w:rsid w:val="00E702F0"/>
    <w:rPr>
      <w:color w:val="000000"/>
      <w:u w:val="none" w:color="000000"/>
    </w:rPr>
  </w:style>
  <w:style w:type="paragraph" w:styleId="NormalWeb">
    <w:name w:val="Normal (Web)"/>
    <w:basedOn w:val="Normal"/>
    <w:uiPriority w:val="99"/>
    <w:unhideWhenUsed/>
    <w:rsid w:val="00DC073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075FDC"/>
    <w:rPr>
      <w:color w:val="0000FF"/>
      <w:u w:val="single"/>
    </w:rPr>
  </w:style>
  <w:style w:type="character" w:customStyle="1" w:styleId="Heading5Char">
    <w:name w:val="Heading 5 Char"/>
    <w:link w:val="Heading5"/>
    <w:rsid w:val="00910F7F"/>
    <w:rPr>
      <w:rFonts w:ascii="Times New Roman" w:eastAsia="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482963">
      <w:bodyDiv w:val="1"/>
      <w:marLeft w:val="0"/>
      <w:marRight w:val="0"/>
      <w:marTop w:val="0"/>
      <w:marBottom w:val="0"/>
      <w:divBdr>
        <w:top w:val="none" w:sz="0" w:space="0" w:color="auto"/>
        <w:left w:val="none" w:sz="0" w:space="0" w:color="auto"/>
        <w:bottom w:val="none" w:sz="0" w:space="0" w:color="auto"/>
        <w:right w:val="none" w:sz="0" w:space="0" w:color="auto"/>
      </w:divBdr>
      <w:divsChild>
        <w:div w:id="1603224075">
          <w:marLeft w:val="0"/>
          <w:marRight w:val="0"/>
          <w:marTop w:val="0"/>
          <w:marBottom w:val="0"/>
          <w:divBdr>
            <w:top w:val="none" w:sz="0" w:space="0" w:color="auto"/>
            <w:left w:val="none" w:sz="0" w:space="0" w:color="auto"/>
            <w:bottom w:val="none" w:sz="0" w:space="0" w:color="auto"/>
            <w:right w:val="none" w:sz="0" w:space="0" w:color="auto"/>
          </w:divBdr>
        </w:div>
      </w:divsChild>
    </w:div>
    <w:div w:id="882643103">
      <w:bodyDiv w:val="1"/>
      <w:marLeft w:val="0"/>
      <w:marRight w:val="0"/>
      <w:marTop w:val="0"/>
      <w:marBottom w:val="0"/>
      <w:divBdr>
        <w:top w:val="none" w:sz="0" w:space="0" w:color="auto"/>
        <w:left w:val="none" w:sz="0" w:space="0" w:color="auto"/>
        <w:bottom w:val="none" w:sz="0" w:space="0" w:color="auto"/>
        <w:right w:val="none" w:sz="0" w:space="0" w:color="auto"/>
      </w:divBdr>
    </w:div>
    <w:div w:id="1032193505">
      <w:bodyDiv w:val="1"/>
      <w:marLeft w:val="0"/>
      <w:marRight w:val="0"/>
      <w:marTop w:val="0"/>
      <w:marBottom w:val="0"/>
      <w:divBdr>
        <w:top w:val="none" w:sz="0" w:space="0" w:color="auto"/>
        <w:left w:val="none" w:sz="0" w:space="0" w:color="auto"/>
        <w:bottom w:val="none" w:sz="0" w:space="0" w:color="auto"/>
        <w:right w:val="none" w:sz="0" w:space="0" w:color="auto"/>
      </w:divBdr>
      <w:divsChild>
        <w:div w:id="887767937">
          <w:marLeft w:val="0"/>
          <w:marRight w:val="0"/>
          <w:marTop w:val="0"/>
          <w:marBottom w:val="0"/>
          <w:divBdr>
            <w:top w:val="none" w:sz="0" w:space="0" w:color="auto"/>
            <w:left w:val="none" w:sz="0" w:space="0" w:color="auto"/>
            <w:bottom w:val="none" w:sz="0" w:space="0" w:color="auto"/>
            <w:right w:val="none" w:sz="0" w:space="0" w:color="auto"/>
          </w:divBdr>
        </w:div>
      </w:divsChild>
    </w:div>
    <w:div w:id="1269654531">
      <w:bodyDiv w:val="1"/>
      <w:marLeft w:val="0"/>
      <w:marRight w:val="0"/>
      <w:marTop w:val="0"/>
      <w:marBottom w:val="0"/>
      <w:divBdr>
        <w:top w:val="none" w:sz="0" w:space="0" w:color="auto"/>
        <w:left w:val="none" w:sz="0" w:space="0" w:color="auto"/>
        <w:bottom w:val="none" w:sz="0" w:space="0" w:color="auto"/>
        <w:right w:val="none" w:sz="0" w:space="0" w:color="auto"/>
      </w:divBdr>
      <w:divsChild>
        <w:div w:id="1498106163">
          <w:marLeft w:val="0"/>
          <w:marRight w:val="0"/>
          <w:marTop w:val="0"/>
          <w:marBottom w:val="0"/>
          <w:divBdr>
            <w:top w:val="none" w:sz="0" w:space="0" w:color="auto"/>
            <w:left w:val="none" w:sz="0" w:space="0" w:color="auto"/>
            <w:bottom w:val="none" w:sz="0" w:space="0" w:color="auto"/>
            <w:right w:val="none" w:sz="0" w:space="0" w:color="auto"/>
          </w:divBdr>
        </w:div>
      </w:divsChild>
    </w:div>
    <w:div w:id="1778914222">
      <w:bodyDiv w:val="1"/>
      <w:marLeft w:val="0"/>
      <w:marRight w:val="0"/>
      <w:marTop w:val="0"/>
      <w:marBottom w:val="0"/>
      <w:divBdr>
        <w:top w:val="none" w:sz="0" w:space="0" w:color="auto"/>
        <w:left w:val="none" w:sz="0" w:space="0" w:color="auto"/>
        <w:bottom w:val="none" w:sz="0" w:space="0" w:color="auto"/>
        <w:right w:val="none" w:sz="0" w:space="0" w:color="auto"/>
      </w:divBdr>
      <w:divsChild>
        <w:div w:id="432551584">
          <w:marLeft w:val="0"/>
          <w:marRight w:val="0"/>
          <w:marTop w:val="0"/>
          <w:marBottom w:val="0"/>
          <w:divBdr>
            <w:top w:val="none" w:sz="0" w:space="0" w:color="auto"/>
            <w:left w:val="none" w:sz="0" w:space="0" w:color="auto"/>
            <w:bottom w:val="none" w:sz="0" w:space="0" w:color="auto"/>
            <w:right w:val="none" w:sz="0" w:space="0" w:color="auto"/>
          </w:divBdr>
        </w:div>
      </w:divsChild>
    </w:div>
    <w:div w:id="1960212480">
      <w:bodyDiv w:val="1"/>
      <w:marLeft w:val="0"/>
      <w:marRight w:val="0"/>
      <w:marTop w:val="0"/>
      <w:marBottom w:val="0"/>
      <w:divBdr>
        <w:top w:val="none" w:sz="0" w:space="0" w:color="auto"/>
        <w:left w:val="none" w:sz="0" w:space="0" w:color="auto"/>
        <w:bottom w:val="none" w:sz="0" w:space="0" w:color="auto"/>
        <w:right w:val="none" w:sz="0" w:space="0" w:color="auto"/>
      </w:divBdr>
      <w:divsChild>
        <w:div w:id="1807039765">
          <w:marLeft w:val="0"/>
          <w:marRight w:val="0"/>
          <w:marTop w:val="0"/>
          <w:marBottom w:val="0"/>
          <w:divBdr>
            <w:top w:val="none" w:sz="0" w:space="0" w:color="auto"/>
            <w:left w:val="none" w:sz="0" w:space="0" w:color="auto"/>
            <w:bottom w:val="none" w:sz="0" w:space="0" w:color="auto"/>
            <w:right w:val="none" w:sz="0" w:space="0" w:color="auto"/>
          </w:divBdr>
        </w:div>
      </w:divsChild>
    </w:div>
    <w:div w:id="2007320752">
      <w:bodyDiv w:val="1"/>
      <w:marLeft w:val="0"/>
      <w:marRight w:val="0"/>
      <w:marTop w:val="0"/>
      <w:marBottom w:val="0"/>
      <w:divBdr>
        <w:top w:val="none" w:sz="0" w:space="0" w:color="auto"/>
        <w:left w:val="none" w:sz="0" w:space="0" w:color="auto"/>
        <w:bottom w:val="none" w:sz="0" w:space="0" w:color="auto"/>
        <w:right w:val="none" w:sz="0" w:space="0" w:color="auto"/>
      </w:divBdr>
      <w:divsChild>
        <w:div w:id="2088140498">
          <w:marLeft w:val="0"/>
          <w:marRight w:val="0"/>
          <w:marTop w:val="0"/>
          <w:marBottom w:val="0"/>
          <w:divBdr>
            <w:top w:val="none" w:sz="0" w:space="0" w:color="auto"/>
            <w:left w:val="none" w:sz="0" w:space="0" w:color="auto"/>
            <w:bottom w:val="none" w:sz="0" w:space="0" w:color="auto"/>
            <w:right w:val="none" w:sz="0" w:space="0" w:color="auto"/>
          </w:divBdr>
        </w:div>
      </w:divsChild>
    </w:div>
    <w:div w:id="2079356394">
      <w:bodyDiv w:val="1"/>
      <w:marLeft w:val="0"/>
      <w:marRight w:val="0"/>
      <w:marTop w:val="0"/>
      <w:marBottom w:val="0"/>
      <w:divBdr>
        <w:top w:val="none" w:sz="0" w:space="0" w:color="auto"/>
        <w:left w:val="none" w:sz="0" w:space="0" w:color="auto"/>
        <w:bottom w:val="none" w:sz="0" w:space="0" w:color="auto"/>
        <w:right w:val="none" w:sz="0" w:space="0" w:color="auto"/>
      </w:divBdr>
      <w:divsChild>
        <w:div w:id="817460749">
          <w:marLeft w:val="0"/>
          <w:marRight w:val="0"/>
          <w:marTop w:val="0"/>
          <w:marBottom w:val="0"/>
          <w:divBdr>
            <w:top w:val="none" w:sz="0" w:space="0" w:color="auto"/>
            <w:left w:val="none" w:sz="0" w:space="0" w:color="auto"/>
            <w:bottom w:val="none" w:sz="0" w:space="0" w:color="auto"/>
            <w:right w:val="none" w:sz="0" w:space="0" w:color="auto"/>
          </w:divBdr>
        </w:div>
      </w:divsChild>
    </w:div>
    <w:div w:id="2099449426">
      <w:bodyDiv w:val="1"/>
      <w:marLeft w:val="0"/>
      <w:marRight w:val="0"/>
      <w:marTop w:val="0"/>
      <w:marBottom w:val="0"/>
      <w:divBdr>
        <w:top w:val="none" w:sz="0" w:space="0" w:color="auto"/>
        <w:left w:val="none" w:sz="0" w:space="0" w:color="auto"/>
        <w:bottom w:val="none" w:sz="0" w:space="0" w:color="auto"/>
        <w:right w:val="none" w:sz="0" w:space="0" w:color="auto"/>
      </w:divBdr>
      <w:divsChild>
        <w:div w:id="469246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2018-10-07T20:24:00Z</dcterms:created>
  <dcterms:modified xsi:type="dcterms:W3CDTF">2018-10-07T20:25:00Z</dcterms:modified>
</cp:coreProperties>
</file>